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AD5" w:rsidRPr="00A26370" w:rsidRDefault="00632AD5" w:rsidP="00632AD5">
      <w:pPr>
        <w:pStyle w:val="2"/>
        <w:spacing w:beforeLines="100" w:before="312" w:afterLines="100" w:after="312" w:line="360" w:lineRule="auto"/>
        <w:jc w:val="center"/>
        <w:rPr>
          <w:rFonts w:hint="eastAsia"/>
          <w:sz w:val="44"/>
          <w:szCs w:val="44"/>
        </w:rPr>
      </w:pPr>
      <w:r w:rsidRPr="00A26370">
        <w:rPr>
          <w:rFonts w:hint="eastAsia"/>
          <w:sz w:val="44"/>
          <w:szCs w:val="44"/>
        </w:rPr>
        <w:t>东北石油大学环渤海能源研究院简介</w:t>
      </w:r>
    </w:p>
    <w:p w:rsidR="00632AD5" w:rsidRPr="00210F45" w:rsidRDefault="00632AD5" w:rsidP="00632AD5">
      <w:pPr>
        <w:spacing w:line="360" w:lineRule="auto"/>
        <w:ind w:firstLineChars="200" w:firstLine="560"/>
        <w:rPr>
          <w:rFonts w:ascii="宋体" w:hAnsi="宋体" w:hint="eastAsia"/>
          <w:sz w:val="28"/>
        </w:rPr>
      </w:pPr>
      <w:r w:rsidRPr="00210F45">
        <w:rPr>
          <w:rFonts w:ascii="宋体" w:hAnsi="宋体" w:hint="eastAsia"/>
          <w:sz w:val="28"/>
        </w:rPr>
        <w:t>环渤海能源研究（以下简称研究院）成立于2019年5月22</w:t>
      </w:r>
      <w:r>
        <w:rPr>
          <w:rFonts w:ascii="宋体" w:hAnsi="宋体" w:hint="eastAsia"/>
          <w:sz w:val="28"/>
        </w:rPr>
        <w:t>日，地址设在秦皇岛市。</w:t>
      </w:r>
      <w:r w:rsidRPr="00210F45">
        <w:rPr>
          <w:rFonts w:ascii="宋体" w:hAnsi="宋体" w:hint="eastAsia"/>
          <w:sz w:val="28"/>
        </w:rPr>
        <w:t>研究院包括六个研究</w:t>
      </w:r>
      <w:bookmarkStart w:id="0" w:name="_GoBack"/>
      <w:bookmarkEnd w:id="0"/>
      <w:r w:rsidRPr="00210F45">
        <w:rPr>
          <w:rFonts w:ascii="宋体" w:hAnsi="宋体" w:hint="eastAsia"/>
          <w:sz w:val="28"/>
        </w:rPr>
        <w:t>室，分别是海洋能源勘探研究室、海洋油气工程研究室、海洋能源装备研究室、油田大数据与智能分析研究室、非常规油气研究室、复杂系统与先进控制研究室。2018年东北石油大学第一次党代会提出“一校三地”协同办学格局和“强陆-拓海-壮新”的发展思路，为研究院建设指明了方向。研究院成立之初，担负着</w:t>
      </w:r>
      <w:proofErr w:type="gramStart"/>
      <w:r w:rsidRPr="00210F45">
        <w:rPr>
          <w:rFonts w:ascii="宋体" w:hAnsi="宋体" w:hint="eastAsia"/>
          <w:sz w:val="28"/>
        </w:rPr>
        <w:t>东北石油大学拓海的</w:t>
      </w:r>
      <w:proofErr w:type="gramEnd"/>
      <w:r w:rsidRPr="00210F45">
        <w:rPr>
          <w:rFonts w:ascii="宋体" w:hAnsi="宋体" w:hint="eastAsia"/>
          <w:sz w:val="28"/>
        </w:rPr>
        <w:t>历史使命，为渤海湾油气企业、京津冀经济体和秦皇岛市提供决策咨询、技术服务、技术研发的人才和智力支持。大力发展海洋学科，打造科学研究和人才培养的高端基地，为秦皇岛校区“发展高端、高端发展”的思路提供有力支撑。</w:t>
      </w:r>
    </w:p>
    <w:p w:rsidR="00632AD5" w:rsidRPr="00210F45" w:rsidRDefault="00632AD5" w:rsidP="00632AD5">
      <w:pPr>
        <w:spacing w:line="360" w:lineRule="auto"/>
        <w:ind w:firstLineChars="200" w:firstLine="560"/>
        <w:rPr>
          <w:rFonts w:ascii="宋体" w:hAnsi="宋体" w:hint="eastAsia"/>
          <w:sz w:val="28"/>
        </w:rPr>
      </w:pPr>
      <w:r w:rsidRPr="00210F45">
        <w:rPr>
          <w:rFonts w:ascii="宋体" w:hAnsi="宋体" w:hint="eastAsia"/>
          <w:sz w:val="28"/>
        </w:rPr>
        <w:t>目前研究院有全职教师20人，均为博士，其中教授9人，博士生导师5人，副教授7人，讲师4人。预计2022年，研究人员规模达到50人左右。初步形成具有较强攻关能力的科研团队，具有多学科协同攻关、完成学科交叉高级别项目的基础，可为海洋油气企业提供全方位技术服务。目前已形成海洋油气勘探、开发、工程、装备、检测、大数据、智能控制、安全、环境等多学科、系统性的优势研究方向。</w:t>
      </w:r>
    </w:p>
    <w:p w:rsidR="00632AD5" w:rsidRPr="00A26370" w:rsidRDefault="00632AD5" w:rsidP="00632AD5">
      <w:pPr>
        <w:spacing w:line="360" w:lineRule="auto"/>
        <w:ind w:firstLineChars="200" w:firstLine="560"/>
        <w:rPr>
          <w:rFonts w:ascii="宋体" w:hAnsi="宋体" w:hint="eastAsia"/>
          <w:sz w:val="28"/>
        </w:rPr>
      </w:pPr>
      <w:r w:rsidRPr="00210F45">
        <w:rPr>
          <w:rFonts w:ascii="宋体" w:hAnsi="宋体" w:hint="eastAsia"/>
          <w:sz w:val="28"/>
        </w:rPr>
        <w:t>环渤海能源研究院依托多个省部级以上重点实验室开展研究工作，包括“‘油气钻井技术’国家工程实验室-‘高效钻井破岩技术研究室’”，“陆相页岩油气成藏及高效开发”教育部重点实验室，“石油</w:t>
      </w:r>
      <w:r w:rsidRPr="00210F45">
        <w:rPr>
          <w:rFonts w:ascii="宋体" w:hAnsi="宋体" w:hint="eastAsia"/>
          <w:sz w:val="28"/>
        </w:rPr>
        <w:lastRenderedPageBreak/>
        <w:t>大数据与智能分析”黑龙江省重点实验室，“油气藏及地下储库完整性评价”黑龙江省重点实验室，“石油机械工程”黑龙江省重点实验室。这些实验室平台为研究院高端发展目标实现和高水平人才培养奠定了坚实基础。</w:t>
      </w:r>
    </w:p>
    <w:p w:rsidR="00074F9A" w:rsidRPr="00632AD5" w:rsidRDefault="00074F9A"/>
    <w:sectPr w:rsidR="00074F9A" w:rsidRPr="00632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AD5"/>
    <w:rsid w:val="00074F9A"/>
    <w:rsid w:val="0063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AD5"/>
    <w:pPr>
      <w:widowControl w:val="0"/>
      <w:jc w:val="both"/>
    </w:pPr>
    <w:rPr>
      <w:rFonts w:ascii="Times New Roman" w:eastAsia="宋体" w:hAnsi="Times New Roman" w:cs="Times New Roman"/>
      <w:szCs w:val="24"/>
    </w:rPr>
  </w:style>
  <w:style w:type="paragraph" w:styleId="2">
    <w:name w:val="heading 2"/>
    <w:basedOn w:val="a"/>
    <w:next w:val="a"/>
    <w:link w:val="2Char"/>
    <w:qFormat/>
    <w:rsid w:val="00632AD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32AD5"/>
    <w:rPr>
      <w:rFonts w:ascii="Arial" w:eastAsia="黑体" w:hAnsi="Arial"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AD5"/>
    <w:pPr>
      <w:widowControl w:val="0"/>
      <w:jc w:val="both"/>
    </w:pPr>
    <w:rPr>
      <w:rFonts w:ascii="Times New Roman" w:eastAsia="宋体" w:hAnsi="Times New Roman" w:cs="Times New Roman"/>
      <w:szCs w:val="24"/>
    </w:rPr>
  </w:style>
  <w:style w:type="paragraph" w:styleId="2">
    <w:name w:val="heading 2"/>
    <w:basedOn w:val="a"/>
    <w:next w:val="a"/>
    <w:link w:val="2Char"/>
    <w:qFormat/>
    <w:rsid w:val="00632AD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32AD5"/>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589</Characters>
  <Application>Microsoft Office Word</Application>
  <DocSecurity>0</DocSecurity>
  <Lines>4</Lines>
  <Paragraphs>1</Paragraphs>
  <ScaleCrop>false</ScaleCrop>
  <Company>BBS.MYLRS.ORG</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2020-11-11T11:16:00Z</dcterms:created>
  <dcterms:modified xsi:type="dcterms:W3CDTF">2020-11-11T11:16:00Z</dcterms:modified>
</cp:coreProperties>
</file>